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37578B21" w:rsidR="006725D6" w:rsidRPr="002E5323" w:rsidRDefault="0025483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 w:rsidRPr="00777845">
              <w:rPr>
                <w:lang w:val="fr-BE"/>
              </w:rPr>
              <w:t>S-</w:t>
            </w:r>
            <w:proofErr w:type="spellStart"/>
            <w:r w:rsidRPr="00777845">
              <w:rPr>
                <w:lang w:val="fr-BE"/>
              </w:rPr>
              <w:t>asbl</w:t>
            </w:r>
            <w:proofErr w:type="spellEnd"/>
            <w:r w:rsidRPr="00777845">
              <w:rPr>
                <w:lang w:val="fr-BE"/>
              </w:rPr>
              <w:t xml:space="preserve"> 1</w:t>
            </w:r>
          </w:p>
        </w:tc>
      </w:tr>
    </w:tbl>
    <w:p w14:paraId="30FD22C8" w14:textId="77777777" w:rsidR="000D2901" w:rsidRPr="008A5D4D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240FFDCB" w14:textId="0620DC85" w:rsidR="00D34464" w:rsidRDefault="0025483B" w:rsidP="00AC2BF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</w:tabs>
        <w:spacing w:line="340" w:lineRule="atLeast"/>
        <w:ind w:left="2268" w:right="2750"/>
        <w:jc w:val="center"/>
        <w:outlineLvl w:val="0"/>
        <w:rPr>
          <w:b/>
          <w:lang w:val="nl-NL"/>
        </w:rPr>
      </w:pPr>
      <w:r w:rsidRPr="00777845">
        <w:rPr>
          <w:b/>
          <w:caps/>
          <w:szCs w:val="22"/>
          <w:lang w:val="fr-BE"/>
        </w:rPr>
        <w:t>Comptes annuels</w:t>
      </w:r>
    </w:p>
    <w:p w14:paraId="6A5394AC" w14:textId="044379C1" w:rsidR="00E45969" w:rsidRDefault="00E45969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2BA288C0" w14:textId="15650AF7" w:rsidR="009F53EC" w:rsidRDefault="009F53EC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606257B5" w14:textId="77777777" w:rsidR="009F53EC" w:rsidRPr="00CF2F73" w:rsidRDefault="009F53EC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005071AF" w14:textId="5F56C2B9" w:rsidR="00253565" w:rsidRPr="00507283" w:rsidRDefault="00507283" w:rsidP="00253565">
      <w:pPr>
        <w:tabs>
          <w:tab w:val="right" w:leader="dot" w:pos="10773"/>
        </w:tabs>
        <w:spacing w:line="240" w:lineRule="atLeast"/>
        <w:jc w:val="left"/>
        <w:rPr>
          <w:b/>
          <w:caps/>
          <w:lang w:val="nl-BE"/>
        </w:rPr>
      </w:pPr>
      <w:r w:rsidRPr="00507283">
        <w:rPr>
          <w:b/>
          <w:caps/>
          <w:lang w:val="nl-BE"/>
        </w:rPr>
        <w:t>DONNÉES D’IDENTIFICATION (</w:t>
      </w:r>
      <w:r w:rsidRPr="00507283">
        <w:rPr>
          <w:b/>
        </w:rPr>
        <w:t xml:space="preserve">à la </w:t>
      </w:r>
      <w:r w:rsidRPr="009F53EC">
        <w:rPr>
          <w:b/>
          <w:lang w:val="fr-BE"/>
        </w:rPr>
        <w:t>date du dépôt</w:t>
      </w:r>
      <w:r w:rsidRPr="009F53EC">
        <w:rPr>
          <w:b/>
          <w:caps/>
          <w:lang w:val="fr-BE"/>
        </w:rPr>
        <w:t>)</w:t>
      </w:r>
    </w:p>
    <w:p w14:paraId="2925EB5E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</w:p>
    <w:p w14:paraId="7D37F2BA" w14:textId="6EDA5A4C" w:rsidR="000D2901" w:rsidRPr="00F51EE2" w:rsidRDefault="0025483B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777845">
        <w:rPr>
          <w:caps/>
          <w:sz w:val="18"/>
          <w:szCs w:val="18"/>
          <w:lang w:val="fr-BE"/>
        </w:rPr>
        <w:t>Dénomination</w:t>
      </w:r>
      <w:r>
        <w:rPr>
          <w:caps/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2A000B5" w:rsidR="000D2901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Forme juridique</w:t>
      </w:r>
      <w:r w:rsidR="000D2901">
        <w:rPr>
          <w:rStyle w:val="FootnoteReference"/>
          <w:szCs w:val="18"/>
          <w:lang w:val="nl-BE"/>
        </w:rPr>
        <w:footnoteReference w:id="2"/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1690D0F1" w14:textId="2EA97E04" w:rsidR="000D2901" w:rsidRPr="00F51EE2" w:rsidRDefault="0025483B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Adresse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N°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  <w:t xml:space="preserve"> </w:t>
      </w:r>
      <w:r w:rsidRPr="00777845">
        <w:rPr>
          <w:sz w:val="18"/>
          <w:szCs w:val="18"/>
          <w:lang w:val="fr-BE"/>
        </w:rPr>
        <w:t>Boîte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4CAC76C1" w14:textId="39F32636" w:rsidR="000D2901" w:rsidRPr="00F51EE2" w:rsidRDefault="0025483B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Code postal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Commune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29F665E2" w:rsidR="000D2901" w:rsidRPr="00F51EE2" w:rsidRDefault="0025483B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Registre des personnes morales (RPM) - Tribunal de l’entreprise de</w:t>
      </w:r>
      <w:r w:rsidR="000D2901" w:rsidRPr="00F51EE2">
        <w:rPr>
          <w:sz w:val="18"/>
          <w:szCs w:val="18"/>
          <w:lang w:val="nl-BE"/>
        </w:rPr>
        <w:tab/>
      </w:r>
    </w:p>
    <w:p w14:paraId="7338CCE1" w14:textId="7CCA8964" w:rsidR="007F799E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bookmarkStart w:id="1" w:name="_Ref75185928"/>
      <w:r w:rsidRPr="00777845">
        <w:rPr>
          <w:sz w:val="18"/>
          <w:lang w:val="fr-BE"/>
        </w:rPr>
        <w:t>Adresse Internet</w:t>
      </w:r>
      <w:r w:rsidR="000D2901"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>
        <w:rPr>
          <w:sz w:val="18"/>
          <w:lang w:val="fr-BE"/>
        </w:rPr>
        <w:t xml:space="preserve"> </w:t>
      </w:r>
      <w:r w:rsidR="000D2901" w:rsidRPr="00F51EE2">
        <w:rPr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>http://www</w:t>
      </w:r>
      <w:proofErr w:type="gramStart"/>
      <w:r w:rsidR="000D2901" w:rsidRPr="00F51EE2">
        <w:rPr>
          <w:szCs w:val="18"/>
          <w:lang w:val="nl-BE"/>
        </w:rPr>
        <w:t>. .</w:t>
      </w:r>
      <w:proofErr w:type="gramEnd"/>
      <w:r w:rsidR="000D2901" w:rsidRPr="00F51EE2">
        <w:rPr>
          <w:szCs w:val="18"/>
          <w:lang w:val="nl-BE"/>
        </w:rPr>
        <w:tab/>
      </w:r>
    </w:p>
    <w:p w14:paraId="217D6D8E" w14:textId="14BDCA3A" w:rsidR="007F799E" w:rsidRPr="00F51EE2" w:rsidRDefault="0025483B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777845">
        <w:rPr>
          <w:sz w:val="18"/>
          <w:lang w:val="fr-BE"/>
        </w:rPr>
        <w:t xml:space="preserve">Adresse </w:t>
      </w:r>
      <w:proofErr w:type="gramStart"/>
      <w:r w:rsidRPr="00777845">
        <w:rPr>
          <w:sz w:val="18"/>
          <w:lang w:val="fr-BE"/>
        </w:rPr>
        <w:t>e-mail</w:t>
      </w:r>
      <w:proofErr w:type="gramEnd"/>
      <w:r>
        <w:rPr>
          <w:rStyle w:val="FootnoteReference"/>
          <w:sz w:val="14"/>
          <w:szCs w:val="14"/>
          <w:lang w:val="nl-BE"/>
        </w:rPr>
        <w:t xml:space="preserve"> </w:t>
      </w:r>
      <w:r w:rsidR="007F799E">
        <w:rPr>
          <w:rStyle w:val="FootnoteReference"/>
          <w:sz w:val="14"/>
          <w:szCs w:val="14"/>
          <w:lang w:val="nl-BE"/>
        </w:rPr>
        <w:t>2</w:t>
      </w:r>
      <w:r w:rsidR="007F799E" w:rsidRPr="00F51EE2">
        <w:rPr>
          <w:szCs w:val="18"/>
          <w:lang w:val="fr-BE"/>
        </w:rPr>
        <w:t>:</w:t>
      </w:r>
      <w:r w:rsidR="007F799E" w:rsidRPr="00F51EE2">
        <w:rPr>
          <w:sz w:val="18"/>
          <w:szCs w:val="18"/>
          <w:lang w:val="fr-BE"/>
        </w:rPr>
        <w:t xml:space="preserve"> </w:t>
      </w:r>
      <w:r w:rsidR="007F799E" w:rsidRPr="00F51EE2">
        <w:rPr>
          <w:szCs w:val="18"/>
          <w:lang w:val="fr-BE"/>
        </w:rPr>
        <w:tab/>
      </w:r>
    </w:p>
    <w:p w14:paraId="02639D7C" w14:textId="77777777" w:rsidR="000D2901" w:rsidRPr="00E45969" w:rsidRDefault="000D2901" w:rsidP="00E45969">
      <w:pPr>
        <w:spacing w:line="240" w:lineRule="atLeast"/>
        <w:jc w:val="left"/>
        <w:rPr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1C8B7CCC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Numéro d'entreprise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E45969" w:rsidRDefault="000D2901" w:rsidP="00E45969">
      <w:pPr>
        <w:spacing w:line="240" w:lineRule="atLeast"/>
        <w:jc w:val="left"/>
        <w:rPr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089"/>
        <w:gridCol w:w="7610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25FECB23" w:rsidR="000D2901" w:rsidRPr="00F51EE2" w:rsidRDefault="00507283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</w:t>
            </w:r>
            <w:r w:rsidR="0025483B">
              <w:rPr>
                <w:sz w:val="18"/>
                <w:szCs w:val="18"/>
                <w:lang w:val="fr-BE"/>
              </w:rPr>
              <w:t>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21BEBEF0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de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dépôt du document le plus récent mentionnant la date de publication des actes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010CAF7E" w:rsidR="000D2901" w:rsidRPr="00F51EE2" w:rsidRDefault="00507283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proofErr w:type="gramStart"/>
            <w:r w:rsidR="0025483B" w:rsidRPr="00777845">
              <w:rPr>
                <w:sz w:val="18"/>
                <w:szCs w:val="18"/>
                <w:lang w:val="fr-BE"/>
              </w:rPr>
              <w:t>constitutif</w:t>
            </w:r>
            <w:proofErr w:type="gramEnd"/>
            <w:r w:rsidR="0025483B" w:rsidRPr="00777845">
              <w:rPr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14:paraId="47FC128E" w14:textId="77777777" w:rsidR="000D2901" w:rsidRPr="00E45969" w:rsidRDefault="000D2901" w:rsidP="00E45969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</w:p>
    <w:p w14:paraId="5C2D1959" w14:textId="77777777" w:rsidR="000D2901" w:rsidRPr="00E45969" w:rsidRDefault="000D2901" w:rsidP="00E45969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4F7EDF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67E9E481" w:rsidR="008A5D4D" w:rsidRPr="00F51EE2" w:rsidRDefault="00507283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5483B" w:rsidRPr="00777845">
              <w:rPr>
                <w:sz w:val="18"/>
                <w:szCs w:val="18"/>
                <w:lang w:val="fr-BE"/>
              </w:rPr>
              <w:t>COMPTES ANNUELS en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6EC696A5" w:rsidR="008A5D4D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2" w:name="_Hlk83224332"/>
            <w:proofErr w:type="gramStart"/>
            <w:r w:rsidRPr="00777845">
              <w:rPr>
                <w:sz w:val="18"/>
                <w:szCs w:val="18"/>
                <w:lang w:val="fr-BE"/>
              </w:rPr>
              <w:t>approuvés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par l'assemblée générale</w:t>
            </w:r>
            <w:r w:rsidR="0032455C">
              <w:rPr>
                <w:rStyle w:val="FootnoteReference"/>
                <w:lang w:val="nl-BE"/>
              </w:rPr>
              <w:footnoteReference w:id="5"/>
            </w:r>
            <w:r w:rsidR="008A5D4D" w:rsidRPr="00F51EE2">
              <w:rPr>
                <w:sz w:val="18"/>
                <w:lang w:val="nl-BE"/>
              </w:rPr>
              <w:t xml:space="preserve"> </w:t>
            </w:r>
            <w:r>
              <w:rPr>
                <w:sz w:val="18"/>
                <w:lang w:val="nl-BE"/>
              </w:rPr>
              <w:t>du</w:t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36D65F1B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et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relatifs à l'exercice couvrant la période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49854E4D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</w:t>
            </w:r>
            <w:r w:rsidR="0025483B">
              <w:rPr>
                <w:sz w:val="18"/>
                <w:szCs w:val="18"/>
                <w:lang w:val="nl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51AFBC42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Exercice précédent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00EDE886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proofErr w:type="gramStart"/>
            <w:r w:rsidR="0025483B">
              <w:rPr>
                <w:sz w:val="18"/>
                <w:szCs w:val="18"/>
                <w:lang w:val="fr-BE"/>
              </w:rPr>
              <w:t>au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E45969" w:rsidRDefault="000D2901" w:rsidP="00E45969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fr-BE"/>
        </w:rPr>
      </w:pPr>
    </w:p>
    <w:p w14:paraId="13BA79C3" w14:textId="3DBB388C" w:rsidR="000D2901" w:rsidRDefault="0025483B" w:rsidP="000D2901">
      <w:pPr>
        <w:spacing w:line="240" w:lineRule="atLeast"/>
        <w:jc w:val="left"/>
        <w:rPr>
          <w:sz w:val="18"/>
          <w:lang w:val="nl-BE"/>
        </w:rPr>
      </w:pPr>
      <w:r w:rsidRPr="00777845">
        <w:rPr>
          <w:sz w:val="18"/>
          <w:szCs w:val="18"/>
          <w:lang w:val="fr-BE"/>
        </w:rPr>
        <w:t xml:space="preserve">Les montants relatifs à l'exercice précédent </w:t>
      </w:r>
      <w:r w:rsidRPr="00777845">
        <w:rPr>
          <w:b/>
          <w:bCs/>
          <w:sz w:val="18"/>
          <w:szCs w:val="18"/>
          <w:lang w:val="fr-BE"/>
        </w:rPr>
        <w:t>sont</w:t>
      </w:r>
      <w:r w:rsidRPr="00777845">
        <w:rPr>
          <w:sz w:val="18"/>
          <w:szCs w:val="18"/>
          <w:lang w:val="fr-BE"/>
        </w:rPr>
        <w:t xml:space="preserve"> / </w:t>
      </w:r>
      <w:r w:rsidRPr="00777845">
        <w:rPr>
          <w:b/>
          <w:bCs/>
          <w:sz w:val="18"/>
          <w:szCs w:val="18"/>
          <w:lang w:val="fr-BE"/>
        </w:rPr>
        <w:t>ne sont pas</w:t>
      </w:r>
      <w:r w:rsidR="00587A31">
        <w:rPr>
          <w:rStyle w:val="FootnoteReference"/>
          <w:b/>
          <w:lang w:val="nl-BE"/>
        </w:rPr>
        <w:footnoteReference w:id="6"/>
      </w:r>
      <w:r w:rsidR="000D2901" w:rsidRPr="00FF0207">
        <w:rPr>
          <w:szCs w:val="18"/>
          <w:lang w:val="nl-BE"/>
        </w:rPr>
        <w:t xml:space="preserve"> </w:t>
      </w:r>
      <w:r w:rsidRPr="00777845">
        <w:rPr>
          <w:sz w:val="18"/>
          <w:szCs w:val="18"/>
          <w:lang w:val="fr-BE"/>
        </w:rPr>
        <w:t>identiques à ceux publiés antérieurement</w:t>
      </w:r>
      <w:r w:rsidR="000D2901" w:rsidRPr="00FF0207">
        <w:rPr>
          <w:sz w:val="18"/>
          <w:lang w:val="nl-BE"/>
        </w:rPr>
        <w:t>.</w:t>
      </w:r>
    </w:p>
    <w:p w14:paraId="29FA0B73" w14:textId="1CDF40F7" w:rsidR="003D72E1" w:rsidRDefault="0025483B" w:rsidP="003D72E1">
      <w:pPr>
        <w:tabs>
          <w:tab w:val="right" w:leader="dot" w:pos="11199"/>
        </w:tabs>
        <w:ind w:right="-1"/>
        <w:jc w:val="left"/>
      </w:pPr>
      <w:r w:rsidRPr="00777845">
        <w:rPr>
          <w:sz w:val="18"/>
          <w:szCs w:val="18"/>
          <w:lang w:val="fr-BE"/>
        </w:rPr>
        <w:t>Modèle de compte annuel qui déroge à celui prévu dans l'A.R. du 29 avril 20</w:t>
      </w:r>
      <w:r w:rsidR="00B60452">
        <w:rPr>
          <w:sz w:val="18"/>
          <w:szCs w:val="18"/>
          <w:lang w:val="fr-BE"/>
        </w:rPr>
        <w:t>1</w:t>
      </w:r>
      <w:r w:rsidRPr="00777845">
        <w:rPr>
          <w:sz w:val="18"/>
          <w:szCs w:val="18"/>
          <w:lang w:val="fr-BE"/>
        </w:rPr>
        <w:t>9 en vertu de</w:t>
      </w:r>
      <w:r w:rsidR="003D72E1">
        <w:rPr>
          <w:rStyle w:val="FootnoteReference"/>
          <w:lang w:val="nl-BE"/>
        </w:rPr>
        <w:footnoteReference w:id="7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p w14:paraId="3F7FB140" w14:textId="77777777" w:rsidR="00E472E7" w:rsidRPr="008D7B21" w:rsidRDefault="00E472E7" w:rsidP="00E472E7">
      <w:pPr>
        <w:tabs>
          <w:tab w:val="left" w:pos="3686"/>
        </w:tabs>
        <w:spacing w:line="240" w:lineRule="atLeast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 xml:space="preserve">Sont joints aux présents comptes annuels : </w:t>
      </w:r>
      <w:r w:rsidRPr="008D7B21">
        <w:rPr>
          <w:sz w:val="18"/>
          <w:lang w:val="fr-BE"/>
        </w:rPr>
        <w:tab/>
        <w:t>- le rapport de gestion</w:t>
      </w:r>
      <w:r w:rsidRPr="008D7B21">
        <w:rPr>
          <w:rStyle w:val="FootnoteReference"/>
          <w:sz w:val="14"/>
          <w:szCs w:val="14"/>
          <w:lang w:val="fr-BE"/>
        </w:rPr>
        <w:t>2</w:t>
      </w:r>
    </w:p>
    <w:p w14:paraId="20BFAECE" w14:textId="77777777" w:rsidR="00E472E7" w:rsidRPr="008D7B21" w:rsidRDefault="00E472E7" w:rsidP="00E472E7">
      <w:pPr>
        <w:spacing w:line="240" w:lineRule="atLeast"/>
        <w:ind w:left="3686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>- le rapport des commissaires</w:t>
      </w:r>
      <w:r w:rsidRPr="008D7B21">
        <w:rPr>
          <w:rStyle w:val="FootnoteReference"/>
          <w:sz w:val="14"/>
          <w:szCs w:val="14"/>
          <w:lang w:val="fr-BE"/>
        </w:rPr>
        <w:t>2</w:t>
      </w:r>
    </w:p>
    <w:p w14:paraId="74A1E468" w14:textId="77777777" w:rsidR="00E472E7" w:rsidRPr="008D7B21" w:rsidRDefault="00E472E7" w:rsidP="00E472E7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fr-BE"/>
        </w:rPr>
      </w:pPr>
    </w:p>
    <w:p w14:paraId="3DC5E996" w14:textId="46081F9C" w:rsidR="00E45969" w:rsidRPr="0010598B" w:rsidRDefault="006C73D4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lang w:val="fr-BE"/>
        </w:rPr>
        <w:t>Nombre total de pages déposées</w:t>
      </w:r>
      <w:r>
        <w:rPr>
          <w:sz w:val="18"/>
          <w:lang w:val="fr-BE"/>
        </w:rPr>
        <w:t xml:space="preserve"> </w:t>
      </w:r>
      <w:r w:rsidR="00E45969" w:rsidRPr="0010598B">
        <w:rPr>
          <w:sz w:val="18"/>
          <w:szCs w:val="18"/>
          <w:lang w:val="nl-BE"/>
        </w:rPr>
        <w:t xml:space="preserve">: </w:t>
      </w:r>
      <w:r w:rsidR="00E45969" w:rsidRPr="0010598B">
        <w:rPr>
          <w:sz w:val="18"/>
          <w:szCs w:val="18"/>
          <w:lang w:val="nl-BE"/>
        </w:rPr>
        <w:tab/>
      </w:r>
      <w:r w:rsidR="00E45969" w:rsidRPr="0010598B">
        <w:rPr>
          <w:sz w:val="18"/>
          <w:szCs w:val="18"/>
          <w:lang w:val="nl-BE"/>
        </w:rPr>
        <w:tab/>
      </w:r>
    </w:p>
    <w:p w14:paraId="5EE876D7" w14:textId="77777777" w:rsidR="0032455C" w:rsidRPr="0010598B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72411D1" w14:textId="0940F7FA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Signature</w:t>
      </w:r>
      <w:r w:rsidRPr="0010598B">
        <w:rPr>
          <w:sz w:val="18"/>
          <w:szCs w:val="18"/>
          <w:lang w:val="nl-BE"/>
        </w:rPr>
        <w:tab/>
      </w:r>
      <w:proofErr w:type="spellStart"/>
      <w:r w:rsidR="006C73D4" w:rsidRPr="00777845">
        <w:rPr>
          <w:sz w:val="18"/>
          <w:lang w:val="fr-BE"/>
        </w:rPr>
        <w:t>Signature</w:t>
      </w:r>
      <w:proofErr w:type="spellEnd"/>
    </w:p>
    <w:p w14:paraId="5DCC2E21" w14:textId="5903C360" w:rsidR="0032455C" w:rsidRDefault="0032455C" w:rsidP="006C73D4">
      <w:pPr>
        <w:tabs>
          <w:tab w:val="left" w:pos="4536"/>
          <w:tab w:val="left" w:pos="7371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</w:t>
      </w:r>
      <w:proofErr w:type="gramStart"/>
      <w:r w:rsidR="006C73D4" w:rsidRPr="00777845">
        <w:rPr>
          <w:sz w:val="18"/>
          <w:lang w:val="fr-BE"/>
        </w:rPr>
        <w:t>nom</w:t>
      </w:r>
      <w:proofErr w:type="gramEnd"/>
      <w:r w:rsidR="006C73D4" w:rsidRPr="00777845">
        <w:rPr>
          <w:sz w:val="18"/>
          <w:lang w:val="fr-BE"/>
        </w:rPr>
        <w:t xml:space="preserve"> et qualité)</w:t>
      </w: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(nom et qualité)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728F918E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8CFECD9" w14:textId="2BBE08D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1A4A7986" w14:textId="77777777" w:rsidR="00054C9D" w:rsidRPr="0010598B" w:rsidRDefault="00054C9D" w:rsidP="00054C9D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054C9D" w:rsidRPr="0010598B" w:rsidSect="00780596">
          <w:footerReference w:type="default" r:id="rId11"/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3624BFB4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3ADB34CF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p w14:paraId="0685A991" w14:textId="77777777" w:rsidR="00054C9D" w:rsidRPr="00E45969" w:rsidRDefault="00054C9D" w:rsidP="00054C9D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054C9D" w:rsidRPr="00CF2F73" w14:paraId="15680113" w14:textId="77777777" w:rsidTr="00B244CB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D446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A6EE6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55DB" w14:textId="77777777" w:rsidR="00054C9D" w:rsidRPr="00CF2F73" w:rsidRDefault="00054C9D" w:rsidP="00B244CB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8667" w14:textId="73F4FD43" w:rsidR="00054C9D" w:rsidRPr="00CF2F73" w:rsidRDefault="00054C9D" w:rsidP="00830B16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lang w:val="nl-BE"/>
              </w:rPr>
            </w:pPr>
            <w:r w:rsidRPr="00777845">
              <w:rPr>
                <w:lang w:val="fr-BE"/>
              </w:rPr>
              <w:t>S-</w:t>
            </w:r>
            <w:proofErr w:type="spellStart"/>
            <w:r w:rsidRPr="00777845">
              <w:rPr>
                <w:lang w:val="fr-BE"/>
              </w:rPr>
              <w:t>asbl</w:t>
            </w:r>
            <w:proofErr w:type="spellEnd"/>
            <w:r w:rsidRPr="00777845">
              <w:rPr>
                <w:lang w:val="fr-BE"/>
              </w:rPr>
              <w:t xml:space="preserve"> </w:t>
            </w:r>
            <w:r w:rsidRPr="00830B16">
              <w:rPr>
                <w:lang w:val="fr-BE"/>
              </w:rPr>
              <w:t>2</w:t>
            </w:r>
          </w:p>
        </w:tc>
      </w:tr>
    </w:tbl>
    <w:p w14:paraId="51FDFFB5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18479960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0DD3AA74" w14:textId="77777777" w:rsidR="00054C9D" w:rsidRPr="00CF2F73" w:rsidRDefault="00054C9D" w:rsidP="00054C9D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418" w:right="1418"/>
        <w:jc w:val="center"/>
        <w:rPr>
          <w:b/>
          <w:caps/>
          <w:spacing w:val="20"/>
          <w:sz w:val="22"/>
          <w:szCs w:val="22"/>
          <w:lang w:val="nl-BE"/>
        </w:rPr>
      </w:pPr>
      <w:r w:rsidRPr="000D7E4C">
        <w:rPr>
          <w:b/>
          <w:caps/>
          <w:spacing w:val="20"/>
          <w:sz w:val="22"/>
          <w:szCs w:val="22"/>
          <w:lang w:val="nl-BE"/>
        </w:rPr>
        <w:t>LISTE DES ADMINISTRATEURS, GÉRANTS ET COMMISSAIRES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ET DÉCLARATION CONCERNANT UNE MISSION DE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VÉRIFICATION OU DE REDRESSEMENT COMPLÉMENTAIRE</w:t>
      </w:r>
    </w:p>
    <w:p w14:paraId="0C3EEEEC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656091D9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4C821ED" w14:textId="77777777" w:rsidR="00054C9D" w:rsidRPr="00CF2F73" w:rsidRDefault="00054C9D" w:rsidP="00054C9D">
      <w:pPr>
        <w:spacing w:line="240" w:lineRule="auto"/>
        <w:jc w:val="left"/>
        <w:rPr>
          <w:sz w:val="18"/>
          <w:szCs w:val="18"/>
          <w:lang w:val="nl-BE"/>
        </w:rPr>
      </w:pPr>
    </w:p>
    <w:p w14:paraId="4CCA50BF" w14:textId="77777777" w:rsidR="00054C9D" w:rsidRPr="00CF2F73" w:rsidRDefault="00054C9D" w:rsidP="00054C9D">
      <w:pPr>
        <w:spacing w:line="240" w:lineRule="auto"/>
        <w:jc w:val="left"/>
        <w:rPr>
          <w:b/>
          <w:caps/>
          <w:lang w:val="nl-BE"/>
        </w:rPr>
      </w:pPr>
      <w:r w:rsidRPr="000D7E4C">
        <w:rPr>
          <w:b/>
          <w:caps/>
          <w:lang w:val="nl-BE"/>
        </w:rPr>
        <w:t>LISTE DES ADMINISTRATEURS, GÉRANTS ET COMMISSAIRES</w:t>
      </w:r>
    </w:p>
    <w:p w14:paraId="08888C74" w14:textId="77777777" w:rsidR="00054C9D" w:rsidRDefault="00054C9D" w:rsidP="00054C9D">
      <w:pPr>
        <w:spacing w:line="240" w:lineRule="atLeast"/>
        <w:jc w:val="left"/>
        <w:rPr>
          <w:sz w:val="18"/>
          <w:szCs w:val="18"/>
          <w:lang w:val="nl-BE"/>
        </w:rPr>
      </w:pPr>
    </w:p>
    <w:p w14:paraId="7980E22E" w14:textId="6C7C9A75" w:rsidR="00054C9D" w:rsidRPr="008D7B21" w:rsidRDefault="00054C9D" w:rsidP="00054C9D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fr-BE"/>
        </w:rPr>
      </w:pPr>
      <w:r w:rsidRPr="008D7B21">
        <w:rPr>
          <w:sz w:val="18"/>
          <w:lang w:val="fr-BE"/>
        </w:rPr>
        <w:t xml:space="preserve">LISTE COMPLÈTE des nom, prénoms, profession, domicile (adresse, numéro, code postal et commune) et fonction au sein de </w:t>
      </w:r>
      <w:r w:rsidRPr="00054C9D">
        <w:rPr>
          <w:sz w:val="18"/>
          <w:lang w:val="fr-BE"/>
        </w:rPr>
        <w:t>l'association</w:t>
      </w:r>
      <w:r w:rsidR="002C493D" w:rsidRPr="002C493D">
        <w:rPr>
          <w:sz w:val="18"/>
          <w:lang w:val="fr-BE"/>
        </w:rPr>
        <w:t xml:space="preserve">, </w:t>
      </w:r>
      <w:r w:rsidR="00754C82">
        <w:rPr>
          <w:sz w:val="18"/>
          <w:lang w:val="fr-BE"/>
        </w:rPr>
        <w:t xml:space="preserve">de </w:t>
      </w:r>
      <w:r w:rsidR="002C493D" w:rsidRPr="002C493D">
        <w:rPr>
          <w:sz w:val="18"/>
          <w:lang w:val="fr-BE"/>
        </w:rPr>
        <w:t xml:space="preserve">la fondation ou </w:t>
      </w:r>
      <w:r w:rsidR="00754C82">
        <w:rPr>
          <w:sz w:val="18"/>
          <w:lang w:val="fr-BE"/>
        </w:rPr>
        <w:t xml:space="preserve">de </w:t>
      </w:r>
      <w:r w:rsidR="002C493D" w:rsidRPr="002C493D">
        <w:rPr>
          <w:sz w:val="18"/>
          <w:lang w:val="fr-BE"/>
        </w:rPr>
        <w:t>l'organisme</w:t>
      </w:r>
      <w:r w:rsidR="002C493D">
        <w:rPr>
          <w:sz w:val="18"/>
          <w:lang w:val="fr-BE"/>
        </w:rPr>
        <w:t xml:space="preserve"> </w:t>
      </w:r>
      <w:r w:rsidRPr="00054C9D">
        <w:rPr>
          <w:sz w:val="18"/>
          <w:lang w:val="fr-BE"/>
        </w:rPr>
        <w:t>et, le cas échéant, du représentant en Belgique de l'association</w:t>
      </w:r>
      <w:r w:rsidR="002B35E2">
        <w:rPr>
          <w:sz w:val="18"/>
          <w:lang w:val="fr-BE"/>
        </w:rPr>
        <w:t xml:space="preserve"> ou</w:t>
      </w:r>
      <w:r w:rsidR="002C493D" w:rsidRPr="002C493D">
        <w:t xml:space="preserve"> </w:t>
      </w:r>
      <w:r w:rsidR="002C493D" w:rsidRPr="002C493D">
        <w:rPr>
          <w:sz w:val="18"/>
          <w:lang w:val="fr-BE"/>
        </w:rPr>
        <w:t xml:space="preserve">de la fondation </w:t>
      </w:r>
      <w:r w:rsidR="002B35E2">
        <w:rPr>
          <w:sz w:val="18"/>
          <w:lang w:val="fr-BE"/>
        </w:rPr>
        <w:t xml:space="preserve">étrangère </w:t>
      </w:r>
      <w:r w:rsidR="002C493D" w:rsidRPr="002C493D">
        <w:rPr>
          <w:sz w:val="18"/>
          <w:lang w:val="fr-BE"/>
        </w:rPr>
        <w:t>ou de l'organisme étranger</w:t>
      </w:r>
    </w:p>
    <w:p w14:paraId="6071E6B6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CACB27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846D9EA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122D4A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045D58E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21E60DC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2769B35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B2D1E71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AF06C47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CF594E3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45DBF60" w14:textId="77777777" w:rsidR="00054C9D" w:rsidRPr="00AE3142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1519EFA4" w14:textId="77777777" w:rsidR="00054C9D" w:rsidRDefault="00054C9D" w:rsidP="00054C9D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F0B2F90" w14:textId="77777777" w:rsidR="00054C9D" w:rsidRDefault="00054C9D" w:rsidP="00054C9D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</w:p>
    <w:sectPr w:rsidR="00054C9D" w:rsidSect="00054C9D">
      <w:footerReference w:type="default" r:id="rId13"/>
      <w:pgSz w:w="11907" w:h="16840" w:code="9"/>
      <w:pgMar w:top="-57" w:right="652" w:bottom="567" w:left="567" w:header="0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0AEA" w14:textId="77777777" w:rsidR="00054C9D" w:rsidRDefault="00054C9D" w:rsidP="00D333A2">
    <w:pPr>
      <w:pStyle w:val="Footer"/>
      <w:jc w:val="right"/>
    </w:pPr>
    <w:proofErr w:type="spellStart"/>
    <w:r>
      <w:t>C_étrang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3F1C" w14:textId="29CED72F" w:rsidR="00054C9D" w:rsidRDefault="00054C9D" w:rsidP="00D333A2">
    <w:pPr>
      <w:pStyle w:val="Footer"/>
      <w:jc w:val="right"/>
    </w:pPr>
    <w:r w:rsidRPr="00777845">
      <w:rPr>
        <w:lang w:val="fr-BE"/>
      </w:rPr>
      <w:t>S-</w:t>
    </w:r>
    <w:proofErr w:type="spellStart"/>
    <w:r w:rsidRPr="00777845">
      <w:rPr>
        <w:lang w:val="fr-BE"/>
      </w:rPr>
      <w:t>asbl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2B5B52D" w14:textId="32C4D617" w:rsidR="00A60BE5" w:rsidRPr="00BF5A5A" w:rsidRDefault="00AC2BF2" w:rsidP="00AC2BF2">
        <w:pPr>
          <w:pStyle w:val="Footer"/>
          <w:jc w:val="right"/>
        </w:pPr>
        <w:r>
          <w:t>S-</w:t>
        </w:r>
        <w:proofErr w:type="spellStart"/>
        <w:r>
          <w:t>asbl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E9EAEF0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Le cas échéant, la mention ‘en liquidation’ est ajoutée à la forme juridique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3">
    <w:p w14:paraId="2C60A821" w14:textId="1669732C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facultative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4">
    <w:p w14:paraId="7C1E664B" w14:textId="69C55029" w:rsidR="008A5D4D" w:rsidRPr="00253FE8" w:rsidRDefault="008A5D4D" w:rsidP="008A5D4D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Au besoin, adapter la devise et l’unité dans lesquelles les montants sont exprimés</w:t>
      </w:r>
      <w:r w:rsidR="00935414">
        <w:rPr>
          <w:szCs w:val="16"/>
          <w:lang w:val="fr-BE"/>
        </w:rPr>
        <w:t>.</w:t>
      </w:r>
    </w:p>
  </w:footnote>
  <w:footnote w:id="5">
    <w:p w14:paraId="5DA21B40" w14:textId="2BC292C4" w:rsidR="0032455C" w:rsidRPr="00BE07D8" w:rsidRDefault="0032455C" w:rsidP="0032455C">
      <w:pPr>
        <w:pStyle w:val="FootnoteText"/>
        <w:tabs>
          <w:tab w:val="left" w:pos="284"/>
        </w:tabs>
        <w:spacing w:line="240" w:lineRule="auto"/>
        <w:rPr>
          <w:rStyle w:val="FootnoteReference"/>
          <w:lang w:val="nl-B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 xml:space="preserve">Par le conseil d'administration dans le cas d'une fondation / par l'organe général de direction dans le cas d'une association internationale sans but </w:t>
      </w:r>
      <w:r w:rsidR="00935414" w:rsidRPr="00777845">
        <w:rPr>
          <w:rStyle w:val="FootnoteReference"/>
          <w:szCs w:val="16"/>
          <w:lang w:val="fr-BE"/>
        </w:rPr>
        <w:tab/>
        <w:t>lucrative</w:t>
      </w:r>
      <w:r w:rsidRPr="00BE07D8">
        <w:rPr>
          <w:rStyle w:val="FootnoteReference"/>
          <w:lang w:val="nl-BE"/>
        </w:rPr>
        <w:t>.</w:t>
      </w:r>
    </w:p>
  </w:footnote>
  <w:footnote w:id="6">
    <w:p w14:paraId="0EB7B2E8" w14:textId="59397731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Biffer la mention inutile</w:t>
      </w:r>
      <w:r w:rsidR="0063568D" w:rsidRPr="00253FE8">
        <w:rPr>
          <w:rStyle w:val="FootnoteReference"/>
          <w:lang w:val="nl-BE"/>
        </w:rPr>
        <w:t>.</w:t>
      </w:r>
    </w:p>
  </w:footnote>
  <w:footnote w:id="7">
    <w:p w14:paraId="6197C372" w14:textId="78AB54E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de la base légale ou réglementaire qui justifie l'usage d'un modèle dérogatoire</w:t>
      </w:r>
      <w:r w:rsidRPr="00BE07D8">
        <w:rPr>
          <w:rStyle w:val="FootnoteReference"/>
          <w:szCs w:val="16"/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156962">
    <w:abstractNumId w:val="0"/>
  </w:num>
  <w:num w:numId="2" w16cid:durableId="816259501">
    <w:abstractNumId w:val="1"/>
  </w:num>
  <w:num w:numId="3" w16cid:durableId="1664041981">
    <w:abstractNumId w:val="2"/>
  </w:num>
  <w:num w:numId="4" w16cid:durableId="1702171871">
    <w:abstractNumId w:val="3"/>
  </w:num>
  <w:num w:numId="5" w16cid:durableId="918442421">
    <w:abstractNumId w:val="8"/>
  </w:num>
  <w:num w:numId="6" w16cid:durableId="1593589225">
    <w:abstractNumId w:val="4"/>
  </w:num>
  <w:num w:numId="7" w16cid:durableId="463817842">
    <w:abstractNumId w:val="5"/>
  </w:num>
  <w:num w:numId="8" w16cid:durableId="1014500756">
    <w:abstractNumId w:val="6"/>
  </w:num>
  <w:num w:numId="9" w16cid:durableId="1421877130">
    <w:abstractNumId w:val="7"/>
  </w:num>
  <w:num w:numId="10" w16cid:durableId="1703550169">
    <w:abstractNumId w:val="9"/>
  </w:num>
  <w:num w:numId="11" w16cid:durableId="17853909">
    <w:abstractNumId w:val="12"/>
  </w:num>
  <w:num w:numId="12" w16cid:durableId="1220289156">
    <w:abstractNumId w:val="13"/>
  </w:num>
  <w:num w:numId="13" w16cid:durableId="1054546002">
    <w:abstractNumId w:val="14"/>
  </w:num>
  <w:num w:numId="14" w16cid:durableId="1730882689">
    <w:abstractNumId w:val="16"/>
  </w:num>
  <w:num w:numId="15" w16cid:durableId="458959701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 w16cid:durableId="1611693745">
    <w:abstractNumId w:val="15"/>
  </w:num>
  <w:num w:numId="17" w16cid:durableId="1082335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0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4C9D"/>
    <w:rsid w:val="00056C8B"/>
    <w:rsid w:val="00056DE2"/>
    <w:rsid w:val="00066C0E"/>
    <w:rsid w:val="00077D28"/>
    <w:rsid w:val="00082B62"/>
    <w:rsid w:val="00086133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333D"/>
    <w:rsid w:val="001336A7"/>
    <w:rsid w:val="0013772D"/>
    <w:rsid w:val="001409A2"/>
    <w:rsid w:val="00141678"/>
    <w:rsid w:val="00143DA6"/>
    <w:rsid w:val="001451D3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5483B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35E2"/>
    <w:rsid w:val="002B4C16"/>
    <w:rsid w:val="002C2AE4"/>
    <w:rsid w:val="002C493D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2B5E"/>
    <w:rsid w:val="00432BE3"/>
    <w:rsid w:val="0043587C"/>
    <w:rsid w:val="00442422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C6A32"/>
    <w:rsid w:val="004D422B"/>
    <w:rsid w:val="004D6AA4"/>
    <w:rsid w:val="004E3DB2"/>
    <w:rsid w:val="004E486E"/>
    <w:rsid w:val="004E6DB7"/>
    <w:rsid w:val="004E7A68"/>
    <w:rsid w:val="004F362F"/>
    <w:rsid w:val="004F4F32"/>
    <w:rsid w:val="004F7EDF"/>
    <w:rsid w:val="0050021F"/>
    <w:rsid w:val="005002E5"/>
    <w:rsid w:val="00501CC5"/>
    <w:rsid w:val="0050326F"/>
    <w:rsid w:val="00503AA5"/>
    <w:rsid w:val="00507283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7305"/>
    <w:rsid w:val="0060007E"/>
    <w:rsid w:val="0060112A"/>
    <w:rsid w:val="00601630"/>
    <w:rsid w:val="00601BD1"/>
    <w:rsid w:val="00605C1D"/>
    <w:rsid w:val="006064F9"/>
    <w:rsid w:val="00606808"/>
    <w:rsid w:val="00606A9F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C73D4"/>
    <w:rsid w:val="006D1089"/>
    <w:rsid w:val="006D3EC1"/>
    <w:rsid w:val="006D467F"/>
    <w:rsid w:val="006E020F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4C82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99E"/>
    <w:rsid w:val="007F7BB4"/>
    <w:rsid w:val="00810F42"/>
    <w:rsid w:val="00821E25"/>
    <w:rsid w:val="008245A4"/>
    <w:rsid w:val="008303C4"/>
    <w:rsid w:val="00830B16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35414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9F53EC"/>
    <w:rsid w:val="00A071E3"/>
    <w:rsid w:val="00A126F9"/>
    <w:rsid w:val="00A167ED"/>
    <w:rsid w:val="00A17D99"/>
    <w:rsid w:val="00A26D7C"/>
    <w:rsid w:val="00A4294B"/>
    <w:rsid w:val="00A4440E"/>
    <w:rsid w:val="00A46715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2BF2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0452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51EB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472E7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C2EC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16</cp:revision>
  <cp:lastPrinted>2022-03-17T14:43:00Z</cp:lastPrinted>
  <dcterms:created xsi:type="dcterms:W3CDTF">2022-03-17T15:43:00Z</dcterms:created>
  <dcterms:modified xsi:type="dcterms:W3CDTF">2023-03-29T13:51:00Z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